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0D875" w14:textId="77777777" w:rsidR="00932B34" w:rsidRDefault="004F41E4" w:rsidP="000C01BE">
      <w:pPr>
        <w:spacing w:line="360" w:lineRule="auto"/>
        <w:jc w:val="center"/>
        <w:rPr>
          <w:b/>
        </w:rPr>
      </w:pPr>
      <w:r w:rsidRPr="004F41E4">
        <w:rPr>
          <w:b/>
          <w:noProof/>
          <w:lang w:val="en-ZA" w:eastAsia="en-ZA"/>
        </w:rPr>
        <w:drawing>
          <wp:anchor distT="0" distB="0" distL="114300" distR="114300" simplePos="0" relativeHeight="251659264" behindDoc="0" locked="0" layoutInCell="1" allowOverlap="1" wp14:anchorId="1DBB72FA" wp14:editId="36A7B9A8">
            <wp:simplePos x="0" y="0"/>
            <wp:positionH relativeFrom="column">
              <wp:posOffset>1828799</wp:posOffset>
            </wp:positionH>
            <wp:positionV relativeFrom="paragraph">
              <wp:posOffset>-762000</wp:posOffset>
            </wp:positionV>
            <wp:extent cx="2128573" cy="895350"/>
            <wp:effectExtent l="0" t="0" r="0" b="0"/>
            <wp:wrapNone/>
            <wp:docPr id="4"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138268" cy="89942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1009B88" w14:textId="77777777" w:rsidR="004F41E4" w:rsidRPr="000128E2" w:rsidRDefault="004F41E4" w:rsidP="000C01BE">
      <w:pPr>
        <w:pBdr>
          <w:bottom w:val="single" w:sz="12" w:space="1" w:color="auto"/>
        </w:pBdr>
        <w:spacing w:line="360" w:lineRule="auto"/>
        <w:jc w:val="center"/>
        <w:rPr>
          <w:rFonts w:ascii="Arial" w:eastAsia="Times New Roman" w:hAnsi="Arial" w:cs="Arial"/>
          <w:bCs/>
          <w:sz w:val="24"/>
          <w:szCs w:val="24"/>
        </w:rPr>
      </w:pPr>
      <w:r w:rsidRPr="000128E2">
        <w:rPr>
          <w:rFonts w:ascii="Arial" w:eastAsia="Times New Roman" w:hAnsi="Arial" w:cs="Arial"/>
          <w:b/>
          <w:color w:val="FFCC00"/>
          <w:sz w:val="24"/>
          <w:szCs w:val="24"/>
          <w:lang w:val="en-GB" w:eastAsia="en-GB"/>
        </w:rPr>
        <w:t>REGULATION AND SUPPORT SERVICES</w:t>
      </w:r>
    </w:p>
    <w:p w14:paraId="044F5606" w14:textId="77777777" w:rsidR="00B51D2B" w:rsidRPr="000128E2" w:rsidRDefault="00B51D2B" w:rsidP="000C01BE">
      <w:pPr>
        <w:spacing w:line="360" w:lineRule="auto"/>
        <w:jc w:val="center"/>
        <w:rPr>
          <w:rFonts w:ascii="Arial" w:hAnsi="Arial" w:cs="Arial"/>
          <w:b/>
          <w:sz w:val="24"/>
          <w:szCs w:val="24"/>
        </w:rPr>
      </w:pPr>
      <w:r w:rsidRPr="000128E2">
        <w:rPr>
          <w:rFonts w:ascii="Arial" w:hAnsi="Arial" w:cs="Arial"/>
          <w:b/>
          <w:sz w:val="24"/>
          <w:szCs w:val="24"/>
        </w:rPr>
        <w:t>SCHOLAR TRANSPORT CONDITIONS</w:t>
      </w:r>
    </w:p>
    <w:p w14:paraId="383FDFF6" w14:textId="77777777" w:rsidR="00F410D9" w:rsidRPr="00B418E2" w:rsidRDefault="00F410D9" w:rsidP="000C01BE">
      <w:pPr>
        <w:pStyle w:val="NoSpacing"/>
        <w:tabs>
          <w:tab w:val="left" w:pos="2893"/>
        </w:tabs>
        <w:spacing w:line="360" w:lineRule="auto"/>
        <w:jc w:val="both"/>
        <w:rPr>
          <w:rFonts w:ascii="Arial" w:hAnsi="Arial" w:cs="Arial"/>
          <w:b/>
          <w:sz w:val="24"/>
          <w:szCs w:val="24"/>
        </w:rPr>
      </w:pPr>
      <w:bookmarkStart w:id="0" w:name="_Hlk53066338"/>
      <w:r w:rsidRPr="00B418E2">
        <w:rPr>
          <w:rFonts w:ascii="Arial" w:hAnsi="Arial" w:cs="Arial"/>
          <w:b/>
          <w:sz w:val="24"/>
          <w:szCs w:val="24"/>
        </w:rPr>
        <w:t>SPECIAL CONDITIONS</w:t>
      </w:r>
      <w:r w:rsidRPr="00B418E2">
        <w:rPr>
          <w:rFonts w:ascii="Arial" w:hAnsi="Arial" w:cs="Arial"/>
          <w:b/>
          <w:sz w:val="24"/>
          <w:szCs w:val="24"/>
        </w:rPr>
        <w:tab/>
      </w:r>
    </w:p>
    <w:p w14:paraId="2D861B2C" w14:textId="5431E035" w:rsidR="00F410D9" w:rsidRDefault="00F410D9" w:rsidP="000C01BE">
      <w:pPr>
        <w:autoSpaceDE w:val="0"/>
        <w:autoSpaceDN w:val="0"/>
        <w:adjustRightInd w:val="0"/>
        <w:spacing w:after="0" w:line="360" w:lineRule="auto"/>
        <w:rPr>
          <w:rFonts w:ascii="Arial" w:hAnsi="Arial" w:cs="Arial"/>
          <w:sz w:val="24"/>
          <w:szCs w:val="24"/>
        </w:rPr>
      </w:pPr>
      <w:r w:rsidRPr="00B418E2">
        <w:rPr>
          <w:rFonts w:ascii="Arial" w:hAnsi="Arial" w:cs="Arial"/>
          <w:sz w:val="24"/>
          <w:szCs w:val="24"/>
        </w:rPr>
        <w:t>The special conditions for operating licenses for</w:t>
      </w:r>
      <w:r>
        <w:rPr>
          <w:rFonts w:ascii="Arial" w:hAnsi="Arial" w:cs="Arial"/>
          <w:sz w:val="24"/>
          <w:szCs w:val="24"/>
        </w:rPr>
        <w:t xml:space="preserve"> scholar transport are as per the National Land Transport Act, </w:t>
      </w:r>
      <w:r w:rsidR="002C76D2">
        <w:rPr>
          <w:rFonts w:ascii="Arial" w:hAnsi="Arial" w:cs="Arial"/>
          <w:sz w:val="24"/>
          <w:szCs w:val="24"/>
        </w:rPr>
        <w:t xml:space="preserve">Act </w:t>
      </w:r>
      <w:r>
        <w:rPr>
          <w:rFonts w:ascii="Arial" w:hAnsi="Arial" w:cs="Arial"/>
          <w:sz w:val="24"/>
          <w:szCs w:val="24"/>
        </w:rPr>
        <w:t>no</w:t>
      </w:r>
      <w:r w:rsidR="002C76D2">
        <w:rPr>
          <w:rFonts w:ascii="Arial" w:hAnsi="Arial" w:cs="Arial"/>
          <w:sz w:val="24"/>
          <w:szCs w:val="24"/>
        </w:rPr>
        <w:t>.</w:t>
      </w:r>
      <w:r>
        <w:rPr>
          <w:rFonts w:ascii="Arial" w:hAnsi="Arial" w:cs="Arial"/>
          <w:sz w:val="24"/>
          <w:szCs w:val="24"/>
        </w:rPr>
        <w:t xml:space="preserve"> 5 of 2009 (Section 72) are:</w:t>
      </w:r>
    </w:p>
    <w:p w14:paraId="750BF0DB" w14:textId="4588D8D5" w:rsidR="00F410D9" w:rsidRPr="00F410D9" w:rsidRDefault="00F410D9" w:rsidP="000C01BE">
      <w:pPr>
        <w:autoSpaceDE w:val="0"/>
        <w:autoSpaceDN w:val="0"/>
        <w:adjustRightInd w:val="0"/>
        <w:spacing w:after="0" w:line="360" w:lineRule="auto"/>
        <w:rPr>
          <w:rFonts w:ascii="Arial" w:hAnsi="Arial" w:cs="Arial"/>
          <w:sz w:val="24"/>
          <w:szCs w:val="24"/>
          <w:lang w:val="en-ZA"/>
        </w:rPr>
      </w:pPr>
      <w:r w:rsidRPr="00F410D9">
        <w:rPr>
          <w:rFonts w:ascii="Arial" w:hAnsi="Arial" w:cs="Arial"/>
          <w:sz w:val="24"/>
          <w:szCs w:val="24"/>
          <w:lang w:val="en-ZA"/>
        </w:rPr>
        <w:t>(1) Where a public transport service is dedicated to transporting scholars, students, teachers or lecturers, the Minister may prescribe regulations on special requirements for those services, including, but not limited to—</w:t>
      </w:r>
    </w:p>
    <w:p w14:paraId="6623F133" w14:textId="50712300" w:rsidR="00F410D9" w:rsidRPr="00F410D9" w:rsidRDefault="00F410D9" w:rsidP="000C01BE">
      <w:pPr>
        <w:autoSpaceDE w:val="0"/>
        <w:autoSpaceDN w:val="0"/>
        <w:adjustRightInd w:val="0"/>
        <w:spacing w:after="0" w:line="360" w:lineRule="auto"/>
        <w:ind w:left="720"/>
        <w:rPr>
          <w:rFonts w:ascii="Arial" w:hAnsi="Arial" w:cs="Arial"/>
          <w:sz w:val="24"/>
          <w:szCs w:val="24"/>
          <w:lang w:val="en-ZA"/>
        </w:rPr>
      </w:pPr>
      <w:r w:rsidRPr="00F410D9">
        <w:rPr>
          <w:rFonts w:ascii="Arial" w:hAnsi="Arial" w:cs="Arial"/>
          <w:sz w:val="24"/>
          <w:szCs w:val="24"/>
          <w:lang w:val="en-ZA"/>
        </w:rPr>
        <w:t xml:space="preserve">(a) requirements for supervision of scholars; </w:t>
      </w:r>
    </w:p>
    <w:p w14:paraId="0BE9243F" w14:textId="77777777" w:rsidR="00F410D9" w:rsidRPr="00F410D9" w:rsidRDefault="00F410D9" w:rsidP="000C01BE">
      <w:pPr>
        <w:autoSpaceDE w:val="0"/>
        <w:autoSpaceDN w:val="0"/>
        <w:adjustRightInd w:val="0"/>
        <w:spacing w:after="0" w:line="360" w:lineRule="auto"/>
        <w:ind w:left="720"/>
        <w:rPr>
          <w:rFonts w:ascii="Arial" w:hAnsi="Arial" w:cs="Arial"/>
          <w:sz w:val="24"/>
          <w:szCs w:val="24"/>
          <w:lang w:val="en-ZA"/>
        </w:rPr>
      </w:pPr>
      <w:r w:rsidRPr="00F410D9">
        <w:rPr>
          <w:rFonts w:ascii="Arial" w:hAnsi="Arial" w:cs="Arial"/>
          <w:sz w:val="24"/>
          <w:szCs w:val="24"/>
          <w:lang w:val="en-ZA"/>
        </w:rPr>
        <w:t>(b) special requirements for drivers;</w:t>
      </w:r>
    </w:p>
    <w:p w14:paraId="0A203BE3" w14:textId="77777777" w:rsidR="00F410D9" w:rsidRPr="00F410D9" w:rsidRDefault="00F410D9" w:rsidP="000C01BE">
      <w:pPr>
        <w:autoSpaceDE w:val="0"/>
        <w:autoSpaceDN w:val="0"/>
        <w:adjustRightInd w:val="0"/>
        <w:spacing w:after="0" w:line="360" w:lineRule="auto"/>
        <w:ind w:left="720"/>
        <w:rPr>
          <w:rFonts w:ascii="Arial" w:hAnsi="Arial" w:cs="Arial"/>
          <w:sz w:val="24"/>
          <w:szCs w:val="24"/>
          <w:lang w:val="en-ZA"/>
        </w:rPr>
      </w:pPr>
      <w:r w:rsidRPr="00F410D9">
        <w:rPr>
          <w:rFonts w:ascii="Arial" w:hAnsi="Arial" w:cs="Arial"/>
          <w:sz w:val="24"/>
          <w:szCs w:val="24"/>
          <w:lang w:val="en-ZA"/>
        </w:rPr>
        <w:t>(c) requirements for insurance;</w:t>
      </w:r>
    </w:p>
    <w:p w14:paraId="300DE7C1" w14:textId="3AE96596" w:rsidR="00F410D9" w:rsidRPr="00F410D9" w:rsidRDefault="00F410D9" w:rsidP="000C01BE">
      <w:pPr>
        <w:autoSpaceDE w:val="0"/>
        <w:autoSpaceDN w:val="0"/>
        <w:adjustRightInd w:val="0"/>
        <w:spacing w:after="0" w:line="360" w:lineRule="auto"/>
        <w:ind w:left="720"/>
        <w:rPr>
          <w:rFonts w:ascii="Arial" w:hAnsi="Arial" w:cs="Arial"/>
          <w:sz w:val="24"/>
          <w:szCs w:val="24"/>
          <w:lang w:val="en-ZA"/>
        </w:rPr>
      </w:pPr>
      <w:r w:rsidRPr="00F410D9">
        <w:rPr>
          <w:rFonts w:ascii="Arial" w:hAnsi="Arial" w:cs="Arial"/>
          <w:sz w:val="24"/>
          <w:szCs w:val="24"/>
          <w:lang w:val="en-ZA"/>
        </w:rPr>
        <w:t>(d) documents that must be kept in the vehicle and special vehicle markings or livery; and</w:t>
      </w:r>
    </w:p>
    <w:p w14:paraId="04F747F8" w14:textId="2143DF09" w:rsidR="00F410D9" w:rsidRPr="00F410D9" w:rsidRDefault="00F410D9" w:rsidP="000C01BE">
      <w:pPr>
        <w:autoSpaceDE w:val="0"/>
        <w:autoSpaceDN w:val="0"/>
        <w:adjustRightInd w:val="0"/>
        <w:spacing w:after="0" w:line="360" w:lineRule="auto"/>
        <w:ind w:left="720"/>
        <w:rPr>
          <w:rFonts w:ascii="Arial" w:hAnsi="Arial" w:cs="Arial"/>
          <w:sz w:val="24"/>
          <w:szCs w:val="24"/>
          <w:lang w:val="en-ZA"/>
        </w:rPr>
      </w:pPr>
      <w:r w:rsidRPr="00F410D9">
        <w:rPr>
          <w:rFonts w:ascii="Arial" w:hAnsi="Arial" w:cs="Arial"/>
          <w:sz w:val="24"/>
          <w:szCs w:val="24"/>
          <w:lang w:val="en-ZA"/>
        </w:rPr>
        <w:t>(e) requirements that drivers of other vehicles must stop those vehicles in the 10 vicinity of vehicles loading or offloading scholars or students.</w:t>
      </w:r>
    </w:p>
    <w:p w14:paraId="51782FAD" w14:textId="232EFF13" w:rsidR="00F410D9" w:rsidRPr="00F410D9" w:rsidRDefault="00F410D9" w:rsidP="000C01BE">
      <w:pPr>
        <w:autoSpaceDE w:val="0"/>
        <w:autoSpaceDN w:val="0"/>
        <w:adjustRightInd w:val="0"/>
        <w:spacing w:after="0" w:line="360" w:lineRule="auto"/>
        <w:rPr>
          <w:rFonts w:ascii="Arial" w:hAnsi="Arial" w:cs="Arial"/>
          <w:b/>
          <w:bCs/>
          <w:sz w:val="24"/>
          <w:szCs w:val="24"/>
          <w:u w:val="single"/>
        </w:rPr>
      </w:pPr>
      <w:r w:rsidRPr="00F410D9">
        <w:rPr>
          <w:rFonts w:ascii="Arial" w:hAnsi="Arial" w:cs="Arial"/>
          <w:sz w:val="24"/>
          <w:szCs w:val="24"/>
          <w:lang w:val="en-ZA"/>
        </w:rPr>
        <w:t>(2) Such regulations may also be made applicable to services that are exempted under section 53(1)(g)</w:t>
      </w:r>
    </w:p>
    <w:p w14:paraId="7BCB10F4" w14:textId="77777777" w:rsidR="00F410D9" w:rsidRPr="00F410D9" w:rsidRDefault="00F410D9" w:rsidP="000C01BE">
      <w:pPr>
        <w:autoSpaceDE w:val="0"/>
        <w:autoSpaceDN w:val="0"/>
        <w:adjustRightInd w:val="0"/>
        <w:spacing w:after="0" w:line="360" w:lineRule="auto"/>
        <w:rPr>
          <w:rFonts w:ascii="Arial" w:hAnsi="Arial" w:cs="Arial"/>
          <w:b/>
          <w:bCs/>
          <w:sz w:val="24"/>
          <w:szCs w:val="24"/>
          <w:u w:val="single"/>
        </w:rPr>
      </w:pPr>
    </w:p>
    <w:p w14:paraId="784BD58E" w14:textId="0AC9D3B2" w:rsidR="00BC6B8D" w:rsidRPr="00BC6B8D" w:rsidRDefault="001D4CC2" w:rsidP="000C01BE">
      <w:pPr>
        <w:autoSpaceDE w:val="0"/>
        <w:autoSpaceDN w:val="0"/>
        <w:adjustRightInd w:val="0"/>
        <w:spacing w:after="0" w:line="360" w:lineRule="auto"/>
        <w:rPr>
          <w:rFonts w:ascii="Arial" w:hAnsi="Arial" w:cs="Arial"/>
          <w:b/>
          <w:bCs/>
          <w:sz w:val="24"/>
          <w:szCs w:val="24"/>
          <w:u w:val="single"/>
        </w:rPr>
      </w:pPr>
      <w:r w:rsidRPr="00BC6B8D">
        <w:rPr>
          <w:rFonts w:ascii="Arial" w:hAnsi="Arial" w:cs="Arial"/>
          <w:b/>
          <w:bCs/>
          <w:sz w:val="24"/>
          <w:szCs w:val="24"/>
          <w:u w:val="single"/>
        </w:rPr>
        <w:t xml:space="preserve">GENERAL CONDITIONS </w:t>
      </w:r>
    </w:p>
    <w:p w14:paraId="104C9AA1" w14:textId="00AB2283" w:rsidR="00BC6B8D" w:rsidRPr="00BC6B8D" w:rsidRDefault="00BC6B8D" w:rsidP="000C01BE">
      <w:pPr>
        <w:autoSpaceDE w:val="0"/>
        <w:autoSpaceDN w:val="0"/>
        <w:adjustRightInd w:val="0"/>
        <w:spacing w:after="0" w:line="360" w:lineRule="auto"/>
        <w:rPr>
          <w:rFonts w:ascii="Arial" w:hAnsi="Arial" w:cs="Arial"/>
          <w:sz w:val="24"/>
          <w:szCs w:val="24"/>
        </w:rPr>
      </w:pPr>
      <w:r w:rsidRPr="00BC6B8D">
        <w:rPr>
          <w:rFonts w:ascii="Arial" w:hAnsi="Arial" w:cs="Arial"/>
          <w:sz w:val="24"/>
          <w:szCs w:val="24"/>
        </w:rPr>
        <w:t>The general conditions for operating licenses for scholar transport, as per Regulation 36(1) and (2) of the KwaZulu-Natal Department of Transport: KwaZulu-Natal Land Transport</w:t>
      </w:r>
      <w:r w:rsidRPr="00BC6B8D">
        <w:rPr>
          <w:rFonts w:ascii="Arial" w:hAnsi="Arial" w:cs="Arial"/>
          <w:sz w:val="24"/>
          <w:szCs w:val="24"/>
          <w:lang w:val="en-ZA"/>
        </w:rPr>
        <w:t xml:space="preserve"> Regulations, 2019 </w:t>
      </w:r>
      <w:r w:rsidRPr="00BC6B8D">
        <w:rPr>
          <w:rFonts w:ascii="Arial" w:hAnsi="Arial" w:cs="Arial"/>
          <w:sz w:val="24"/>
          <w:szCs w:val="24"/>
        </w:rPr>
        <w:t>dated 26 March 2019, are:</w:t>
      </w:r>
    </w:p>
    <w:p w14:paraId="65D4D7A5" w14:textId="77777777" w:rsidR="00BC6B8D" w:rsidRPr="00BC6B8D" w:rsidRDefault="00BC6B8D" w:rsidP="000C01BE">
      <w:pPr>
        <w:autoSpaceDE w:val="0"/>
        <w:autoSpaceDN w:val="0"/>
        <w:adjustRightInd w:val="0"/>
        <w:spacing w:after="0" w:line="360" w:lineRule="auto"/>
        <w:rPr>
          <w:rFonts w:ascii="Arial" w:hAnsi="Arial" w:cs="Arial"/>
          <w:sz w:val="24"/>
          <w:szCs w:val="24"/>
        </w:rPr>
      </w:pPr>
      <w:r w:rsidRPr="00BC6B8D">
        <w:rPr>
          <w:rFonts w:ascii="Arial" w:hAnsi="Arial" w:cs="Arial"/>
          <w:sz w:val="24"/>
          <w:szCs w:val="24"/>
        </w:rPr>
        <w:t>(1) The following general conditions apply to buses, metered taxis, minibus taxis, staff services, midi -buses and scholar transport -</w:t>
      </w:r>
    </w:p>
    <w:p w14:paraId="3161C7E2" w14:textId="77777777"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the PRE may require any information from any operator at any time, provided that such information relates to the operator's rights and obligations as an operator;</w:t>
      </w:r>
    </w:p>
    <w:p w14:paraId="0F3DF502" w14:textId="77777777"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lastRenderedPageBreak/>
        <w:t>a decal must be displayed on the vehicle in accordance with the provisions of regulations 24, 27(1) and 27(2) of the National Land Transport Act Regulations, 2009;</w:t>
      </w:r>
    </w:p>
    <w:p w14:paraId="56ED0147" w14:textId="21148F01"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an operating license ceases to have any force or effect from the expiry date reflected on the license unless the license is renewed by the PRE prior to the expiry of such license, and if an application for renewal is pending, the operating license remains valid until the PRE renews or refuses the issuing of the license for a reason listed in regulation 25(3) of the National Land Transport Act Regulations, 2009;</w:t>
      </w:r>
    </w:p>
    <w:p w14:paraId="5D56D96F" w14:textId="2EDF049D"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a vehicle should have one operating license;</w:t>
      </w:r>
    </w:p>
    <w:p w14:paraId="67E04C97" w14:textId="4CD305A0"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a vehicle should only be driven by a driver with a professional driver's license permit;</w:t>
      </w:r>
    </w:p>
    <w:p w14:paraId="22E731D2" w14:textId="77777777"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all disputes arising from the authority given to an operator should be referred to the PRE;</w:t>
      </w:r>
    </w:p>
    <w:p w14:paraId="1A6F0D86" w14:textId="77777777"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no driver or operator may conduct themselves in a manner that contravenes, or undermines or is likely to undermine any provision of the Code of Conduct;</w:t>
      </w:r>
    </w:p>
    <w:p w14:paraId="3166850E" w14:textId="64DA6859"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the holder of an operating license or permit must be automatically disqualified from continuing to hold such operating license or permit upon -</w:t>
      </w:r>
    </w:p>
    <w:p w14:paraId="450B267A" w14:textId="77777777"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t>death; deregistration; dissolution; sequestration; winding -up; or other cessation of the existence of such holder;</w:t>
      </w:r>
    </w:p>
    <w:p w14:paraId="57CFFF98" w14:textId="77777777"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t>a court making an order that the holder is incapable of managing its affairs in terms of Rule 57 of the Uniform Rules of the High Court of South Africa;</w:t>
      </w:r>
    </w:p>
    <w:p w14:paraId="618D4BEC" w14:textId="77777777"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t>the holder being convicted of a criminal offence by a Court of law and being sentenced without the option of a fine;</w:t>
      </w:r>
    </w:p>
    <w:p w14:paraId="04A6978C" w14:textId="77777777"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t>the holder being found guilty of an offence by the PRE which is similar to an offence in respect of which he or she is serving an effective or suspended sentence;</w:t>
      </w:r>
    </w:p>
    <w:p w14:paraId="06107E2D" w14:textId="611F31EF"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t>such holder being found by a Court of law to be liable or guilty in a manner that renders the holder unfit to hold any position of trust, driver's license or firearm; or</w:t>
      </w:r>
    </w:p>
    <w:p w14:paraId="41C52D2F" w14:textId="4B1D7637" w:rsidR="00BC6B8D" w:rsidRPr="00BC6B8D" w:rsidRDefault="00BC6B8D" w:rsidP="000C01BE">
      <w:pPr>
        <w:pStyle w:val="ListParagraph"/>
        <w:numPr>
          <w:ilvl w:val="1"/>
          <w:numId w:val="31"/>
        </w:numPr>
        <w:autoSpaceDE w:val="0"/>
        <w:autoSpaceDN w:val="0"/>
        <w:adjustRightInd w:val="0"/>
        <w:spacing w:line="360" w:lineRule="auto"/>
        <w:contextualSpacing/>
        <w:rPr>
          <w:rFonts w:cs="Arial"/>
        </w:rPr>
      </w:pPr>
      <w:r w:rsidRPr="00BC6B8D">
        <w:rPr>
          <w:rFonts w:cs="Arial"/>
        </w:rPr>
        <w:lastRenderedPageBreak/>
        <w:t>if such operating license or permit was issued in error or obtained by fraudulent or other illegal means, or as a result of the PRE having relied on a misrepresentation in the course of issuing the operating license or permit;</w:t>
      </w:r>
    </w:p>
    <w:p w14:paraId="44633DB0" w14:textId="13845D97"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the holder of an operating license or permit must, during the term of the operating license or permit, or any extended or renewed term, ensure that the holder complies with any law; and</w:t>
      </w:r>
    </w:p>
    <w:p w14:paraId="2E426C12" w14:textId="2502ABC9" w:rsidR="00BC6B8D" w:rsidRPr="00BC6B8D" w:rsidRDefault="00BC6B8D" w:rsidP="000C01BE">
      <w:pPr>
        <w:pStyle w:val="ListParagraph"/>
        <w:numPr>
          <w:ilvl w:val="0"/>
          <w:numId w:val="30"/>
        </w:numPr>
        <w:autoSpaceDE w:val="0"/>
        <w:autoSpaceDN w:val="0"/>
        <w:adjustRightInd w:val="0"/>
        <w:spacing w:line="360" w:lineRule="auto"/>
        <w:contextualSpacing/>
        <w:rPr>
          <w:rFonts w:cs="Arial"/>
        </w:rPr>
      </w:pPr>
      <w:r w:rsidRPr="00BC6B8D">
        <w:rPr>
          <w:rFonts w:cs="Arial"/>
        </w:rPr>
        <w:t>the holder of an operating license must, on written request by the PRE or any representative of the PRE, provide without unreasonable delay, all co-operation or information sought by the PRE in order to evaluate the nature and extent of compliance with paragraph (i).</w:t>
      </w:r>
    </w:p>
    <w:p w14:paraId="4538ADEE" w14:textId="77777777" w:rsidR="00BC6B8D" w:rsidRPr="00BC6B8D" w:rsidRDefault="00BC6B8D" w:rsidP="000C01BE">
      <w:pPr>
        <w:autoSpaceDE w:val="0"/>
        <w:autoSpaceDN w:val="0"/>
        <w:adjustRightInd w:val="0"/>
        <w:spacing w:after="0" w:line="360" w:lineRule="auto"/>
        <w:ind w:left="720"/>
        <w:rPr>
          <w:rFonts w:ascii="Arial" w:hAnsi="Arial" w:cs="Arial"/>
          <w:sz w:val="24"/>
          <w:szCs w:val="24"/>
        </w:rPr>
      </w:pPr>
    </w:p>
    <w:p w14:paraId="2A755090" w14:textId="726AB8B6" w:rsidR="00BC6B8D" w:rsidRPr="00BC6B8D" w:rsidRDefault="00BC6B8D" w:rsidP="000C01BE">
      <w:pPr>
        <w:autoSpaceDE w:val="0"/>
        <w:autoSpaceDN w:val="0"/>
        <w:adjustRightInd w:val="0"/>
        <w:spacing w:after="0" w:line="360" w:lineRule="auto"/>
        <w:rPr>
          <w:rFonts w:ascii="Arial" w:hAnsi="Arial" w:cs="Arial"/>
          <w:sz w:val="24"/>
          <w:szCs w:val="24"/>
        </w:rPr>
      </w:pPr>
      <w:r w:rsidRPr="00BC6B8D">
        <w:rPr>
          <w:rFonts w:ascii="Arial" w:hAnsi="Arial" w:cs="Arial"/>
          <w:sz w:val="24"/>
          <w:szCs w:val="24"/>
        </w:rPr>
        <w:t>(2) The operator must ensure that the following documents are valid throughout the term of the license -</w:t>
      </w:r>
    </w:p>
    <w:p w14:paraId="71A07AA1" w14:textId="77777777" w:rsidR="00BC6B8D" w:rsidRPr="00BC6B8D" w:rsidRDefault="00BC6B8D" w:rsidP="000C01BE">
      <w:pPr>
        <w:autoSpaceDE w:val="0"/>
        <w:autoSpaceDN w:val="0"/>
        <w:adjustRightInd w:val="0"/>
        <w:spacing w:after="0" w:line="360" w:lineRule="auto"/>
        <w:ind w:left="720"/>
        <w:rPr>
          <w:rFonts w:ascii="Arial" w:hAnsi="Arial" w:cs="Arial"/>
          <w:sz w:val="24"/>
          <w:szCs w:val="24"/>
        </w:rPr>
      </w:pPr>
      <w:r w:rsidRPr="00BC6B8D">
        <w:rPr>
          <w:rFonts w:ascii="Arial" w:hAnsi="Arial" w:cs="Arial"/>
          <w:sz w:val="24"/>
          <w:szCs w:val="24"/>
        </w:rPr>
        <w:t>(a) registration or identification documents;</w:t>
      </w:r>
    </w:p>
    <w:p w14:paraId="348D55EB" w14:textId="77777777" w:rsidR="00BC6B8D" w:rsidRPr="00BC6B8D" w:rsidRDefault="00BC6B8D" w:rsidP="000C01BE">
      <w:pPr>
        <w:autoSpaceDE w:val="0"/>
        <w:autoSpaceDN w:val="0"/>
        <w:adjustRightInd w:val="0"/>
        <w:spacing w:after="0" w:line="360" w:lineRule="auto"/>
        <w:ind w:left="720"/>
        <w:rPr>
          <w:rFonts w:ascii="Arial" w:hAnsi="Arial" w:cs="Arial"/>
          <w:sz w:val="24"/>
          <w:szCs w:val="24"/>
        </w:rPr>
      </w:pPr>
      <w:r w:rsidRPr="00BC6B8D">
        <w:rPr>
          <w:rFonts w:ascii="Arial" w:hAnsi="Arial" w:cs="Arial"/>
          <w:sz w:val="24"/>
          <w:szCs w:val="24"/>
        </w:rPr>
        <w:t>(b) Professional Driver's Permit (PrDP);</w:t>
      </w:r>
    </w:p>
    <w:p w14:paraId="2D25F3B6" w14:textId="569F3120" w:rsidR="00BC6B8D" w:rsidRPr="00BC6B8D" w:rsidRDefault="00BC6B8D" w:rsidP="000C01BE">
      <w:pPr>
        <w:autoSpaceDE w:val="0"/>
        <w:autoSpaceDN w:val="0"/>
        <w:adjustRightInd w:val="0"/>
        <w:spacing w:after="0" w:line="360" w:lineRule="auto"/>
        <w:ind w:left="720"/>
        <w:rPr>
          <w:rFonts w:ascii="Arial" w:hAnsi="Arial" w:cs="Arial"/>
          <w:sz w:val="24"/>
          <w:szCs w:val="24"/>
        </w:rPr>
      </w:pPr>
      <w:r w:rsidRPr="00BC6B8D">
        <w:rPr>
          <w:rFonts w:ascii="Arial" w:hAnsi="Arial" w:cs="Arial"/>
          <w:sz w:val="24"/>
          <w:szCs w:val="24"/>
        </w:rPr>
        <w:t>(c) vehicle registration license;</w:t>
      </w:r>
    </w:p>
    <w:p w14:paraId="240350B4" w14:textId="77777777" w:rsidR="00BC6B8D" w:rsidRPr="00BC6B8D" w:rsidRDefault="00BC6B8D" w:rsidP="000C01BE">
      <w:pPr>
        <w:autoSpaceDE w:val="0"/>
        <w:autoSpaceDN w:val="0"/>
        <w:adjustRightInd w:val="0"/>
        <w:spacing w:after="0" w:line="360" w:lineRule="auto"/>
        <w:ind w:left="720"/>
        <w:rPr>
          <w:rFonts w:ascii="Arial" w:hAnsi="Arial" w:cs="Arial"/>
          <w:sz w:val="24"/>
          <w:szCs w:val="24"/>
        </w:rPr>
      </w:pPr>
      <w:r w:rsidRPr="00BC6B8D">
        <w:rPr>
          <w:rFonts w:ascii="Arial" w:hAnsi="Arial" w:cs="Arial"/>
          <w:sz w:val="24"/>
          <w:szCs w:val="24"/>
        </w:rPr>
        <w:t>(d) Certificate of Roadworthiness/ Certificate of Fitness on an annual basis;</w:t>
      </w:r>
    </w:p>
    <w:p w14:paraId="2E3BDD16" w14:textId="77777777" w:rsidR="00BC6B8D" w:rsidRPr="00BC6B8D" w:rsidRDefault="00BC6B8D" w:rsidP="000C01BE">
      <w:pPr>
        <w:autoSpaceDE w:val="0"/>
        <w:autoSpaceDN w:val="0"/>
        <w:adjustRightInd w:val="0"/>
        <w:spacing w:after="0" w:line="360" w:lineRule="auto"/>
        <w:ind w:left="720"/>
        <w:rPr>
          <w:rFonts w:ascii="Arial" w:hAnsi="Arial" w:cs="Arial"/>
          <w:sz w:val="24"/>
          <w:szCs w:val="24"/>
        </w:rPr>
      </w:pPr>
      <w:r w:rsidRPr="00BC6B8D">
        <w:rPr>
          <w:rFonts w:ascii="Arial" w:hAnsi="Arial" w:cs="Arial"/>
          <w:sz w:val="24"/>
          <w:szCs w:val="24"/>
        </w:rPr>
        <w:t>(e) comprehensive and personal liability insurance; and</w:t>
      </w:r>
    </w:p>
    <w:p w14:paraId="499D6AB6" w14:textId="77777777" w:rsidR="00BC6B8D" w:rsidRPr="00BC6B8D" w:rsidRDefault="00BC6B8D" w:rsidP="000C01BE">
      <w:pPr>
        <w:spacing w:line="360" w:lineRule="auto"/>
        <w:ind w:left="720"/>
        <w:rPr>
          <w:rFonts w:ascii="Arial" w:hAnsi="Arial" w:cs="Arial"/>
          <w:sz w:val="24"/>
          <w:szCs w:val="24"/>
        </w:rPr>
      </w:pPr>
      <w:r w:rsidRPr="00BC6B8D">
        <w:rPr>
          <w:rFonts w:ascii="Arial" w:hAnsi="Arial" w:cs="Arial"/>
          <w:sz w:val="24"/>
          <w:szCs w:val="24"/>
        </w:rPr>
        <w:t>(f) tax clearance certificate.</w:t>
      </w:r>
      <w:bookmarkEnd w:id="0"/>
    </w:p>
    <w:p w14:paraId="0C9A7D09" w14:textId="77777777" w:rsidR="00B51D2B" w:rsidRPr="00BC6B8D" w:rsidRDefault="00B51D2B" w:rsidP="000C01BE">
      <w:pPr>
        <w:pStyle w:val="BodyTextIndent2"/>
        <w:spacing w:line="360" w:lineRule="auto"/>
        <w:ind w:left="0" w:firstLine="0"/>
        <w:rPr>
          <w:rFonts w:cs="Arial"/>
          <w:b/>
          <w:bCs/>
          <w:sz w:val="24"/>
        </w:rPr>
      </w:pPr>
    </w:p>
    <w:sectPr w:rsidR="00B51D2B" w:rsidRPr="00BC6B8D"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pt;height:12pt" o:bullet="t">
        <v:imagedata r:id="rId1" o:title=""/>
      </v:shape>
    </w:pict>
  </w:numPicBullet>
  <w:abstractNum w:abstractNumId="0"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8A0617"/>
    <w:multiLevelType w:val="hybridMultilevel"/>
    <w:tmpl w:val="203A9E20"/>
    <w:lvl w:ilvl="0" w:tplc="1C090007">
      <w:start w:val="1"/>
      <w:numFmt w:val="bullet"/>
      <w:lvlText w:val=""/>
      <w:lvlPicBulletId w:val="0"/>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15:restartNumberingAfterBreak="0">
    <w:nsid w:val="0CA9527B"/>
    <w:multiLevelType w:val="hybridMultilevel"/>
    <w:tmpl w:val="E6260254"/>
    <w:lvl w:ilvl="0" w:tplc="1C090007">
      <w:start w:val="1"/>
      <w:numFmt w:val="bullet"/>
      <w:lvlText w:val=""/>
      <w:lvlPicBulletId w:val="0"/>
      <w:lvlJc w:val="left"/>
      <w:pPr>
        <w:ind w:left="1455" w:hanging="360"/>
      </w:pPr>
      <w:rPr>
        <w:rFonts w:ascii="Symbol" w:hAnsi="Symbol" w:hint="default"/>
      </w:rPr>
    </w:lvl>
    <w:lvl w:ilvl="1" w:tplc="1C090003" w:tentative="1">
      <w:start w:val="1"/>
      <w:numFmt w:val="bullet"/>
      <w:lvlText w:val="o"/>
      <w:lvlJc w:val="left"/>
      <w:pPr>
        <w:ind w:left="2175" w:hanging="360"/>
      </w:pPr>
      <w:rPr>
        <w:rFonts w:ascii="Courier New" w:hAnsi="Courier New" w:hint="default"/>
      </w:rPr>
    </w:lvl>
    <w:lvl w:ilvl="2" w:tplc="1C090005" w:tentative="1">
      <w:start w:val="1"/>
      <w:numFmt w:val="bullet"/>
      <w:lvlText w:val=""/>
      <w:lvlJc w:val="left"/>
      <w:pPr>
        <w:ind w:left="2895" w:hanging="360"/>
      </w:pPr>
      <w:rPr>
        <w:rFonts w:ascii="Wingdings" w:hAnsi="Wingdings" w:hint="default"/>
      </w:rPr>
    </w:lvl>
    <w:lvl w:ilvl="3" w:tplc="1C090001" w:tentative="1">
      <w:start w:val="1"/>
      <w:numFmt w:val="bullet"/>
      <w:lvlText w:val=""/>
      <w:lvlJc w:val="left"/>
      <w:pPr>
        <w:ind w:left="3615" w:hanging="360"/>
      </w:pPr>
      <w:rPr>
        <w:rFonts w:ascii="Symbol" w:hAnsi="Symbol" w:hint="default"/>
      </w:rPr>
    </w:lvl>
    <w:lvl w:ilvl="4" w:tplc="1C090003" w:tentative="1">
      <w:start w:val="1"/>
      <w:numFmt w:val="bullet"/>
      <w:lvlText w:val="o"/>
      <w:lvlJc w:val="left"/>
      <w:pPr>
        <w:ind w:left="4335" w:hanging="360"/>
      </w:pPr>
      <w:rPr>
        <w:rFonts w:ascii="Courier New" w:hAnsi="Courier New" w:hint="default"/>
      </w:rPr>
    </w:lvl>
    <w:lvl w:ilvl="5" w:tplc="1C090005" w:tentative="1">
      <w:start w:val="1"/>
      <w:numFmt w:val="bullet"/>
      <w:lvlText w:val=""/>
      <w:lvlJc w:val="left"/>
      <w:pPr>
        <w:ind w:left="5055" w:hanging="360"/>
      </w:pPr>
      <w:rPr>
        <w:rFonts w:ascii="Wingdings" w:hAnsi="Wingdings" w:hint="default"/>
      </w:rPr>
    </w:lvl>
    <w:lvl w:ilvl="6" w:tplc="1C090001" w:tentative="1">
      <w:start w:val="1"/>
      <w:numFmt w:val="bullet"/>
      <w:lvlText w:val=""/>
      <w:lvlJc w:val="left"/>
      <w:pPr>
        <w:ind w:left="5775" w:hanging="360"/>
      </w:pPr>
      <w:rPr>
        <w:rFonts w:ascii="Symbol" w:hAnsi="Symbol" w:hint="default"/>
      </w:rPr>
    </w:lvl>
    <w:lvl w:ilvl="7" w:tplc="1C090003" w:tentative="1">
      <w:start w:val="1"/>
      <w:numFmt w:val="bullet"/>
      <w:lvlText w:val="o"/>
      <w:lvlJc w:val="left"/>
      <w:pPr>
        <w:ind w:left="6495" w:hanging="360"/>
      </w:pPr>
      <w:rPr>
        <w:rFonts w:ascii="Courier New" w:hAnsi="Courier New" w:hint="default"/>
      </w:rPr>
    </w:lvl>
    <w:lvl w:ilvl="8" w:tplc="1C090005" w:tentative="1">
      <w:start w:val="1"/>
      <w:numFmt w:val="bullet"/>
      <w:lvlText w:val=""/>
      <w:lvlJc w:val="left"/>
      <w:pPr>
        <w:ind w:left="7215" w:hanging="360"/>
      </w:pPr>
      <w:rPr>
        <w:rFonts w:ascii="Wingdings" w:hAnsi="Wingdings" w:hint="default"/>
      </w:rPr>
    </w:lvl>
  </w:abstractNum>
  <w:abstractNum w:abstractNumId="3" w15:restartNumberingAfterBreak="0">
    <w:nsid w:val="156318DF"/>
    <w:multiLevelType w:val="hybridMultilevel"/>
    <w:tmpl w:val="77BC0A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1B0100E"/>
    <w:multiLevelType w:val="hybridMultilevel"/>
    <w:tmpl w:val="77429EFA"/>
    <w:lvl w:ilvl="0" w:tplc="1C090003">
      <w:start w:val="1"/>
      <w:numFmt w:val="bullet"/>
      <w:lvlText w:val="o"/>
      <w:lvlJc w:val="left"/>
      <w:pPr>
        <w:ind w:left="1437" w:hanging="360"/>
      </w:pPr>
      <w:rPr>
        <w:rFonts w:ascii="Courier New" w:hAnsi="Courier New" w:cs="Courier New" w:hint="default"/>
      </w:rPr>
    </w:lvl>
    <w:lvl w:ilvl="1" w:tplc="1C090003" w:tentative="1">
      <w:start w:val="1"/>
      <w:numFmt w:val="bullet"/>
      <w:lvlText w:val="o"/>
      <w:lvlJc w:val="left"/>
      <w:pPr>
        <w:ind w:left="2157" w:hanging="360"/>
      </w:pPr>
      <w:rPr>
        <w:rFonts w:ascii="Courier New" w:hAnsi="Courier New" w:cs="Courier New" w:hint="default"/>
      </w:rPr>
    </w:lvl>
    <w:lvl w:ilvl="2" w:tplc="1C090005" w:tentative="1">
      <w:start w:val="1"/>
      <w:numFmt w:val="bullet"/>
      <w:lvlText w:val=""/>
      <w:lvlJc w:val="left"/>
      <w:pPr>
        <w:ind w:left="2877" w:hanging="360"/>
      </w:pPr>
      <w:rPr>
        <w:rFonts w:ascii="Wingdings" w:hAnsi="Wingdings" w:hint="default"/>
      </w:rPr>
    </w:lvl>
    <w:lvl w:ilvl="3" w:tplc="1C090001" w:tentative="1">
      <w:start w:val="1"/>
      <w:numFmt w:val="bullet"/>
      <w:lvlText w:val=""/>
      <w:lvlJc w:val="left"/>
      <w:pPr>
        <w:ind w:left="3597" w:hanging="360"/>
      </w:pPr>
      <w:rPr>
        <w:rFonts w:ascii="Symbol" w:hAnsi="Symbol" w:hint="default"/>
      </w:rPr>
    </w:lvl>
    <w:lvl w:ilvl="4" w:tplc="1C090003" w:tentative="1">
      <w:start w:val="1"/>
      <w:numFmt w:val="bullet"/>
      <w:lvlText w:val="o"/>
      <w:lvlJc w:val="left"/>
      <w:pPr>
        <w:ind w:left="4317" w:hanging="360"/>
      </w:pPr>
      <w:rPr>
        <w:rFonts w:ascii="Courier New" w:hAnsi="Courier New" w:cs="Courier New" w:hint="default"/>
      </w:rPr>
    </w:lvl>
    <w:lvl w:ilvl="5" w:tplc="1C090005" w:tentative="1">
      <w:start w:val="1"/>
      <w:numFmt w:val="bullet"/>
      <w:lvlText w:val=""/>
      <w:lvlJc w:val="left"/>
      <w:pPr>
        <w:ind w:left="5037" w:hanging="360"/>
      </w:pPr>
      <w:rPr>
        <w:rFonts w:ascii="Wingdings" w:hAnsi="Wingdings" w:hint="default"/>
      </w:rPr>
    </w:lvl>
    <w:lvl w:ilvl="6" w:tplc="1C090001" w:tentative="1">
      <w:start w:val="1"/>
      <w:numFmt w:val="bullet"/>
      <w:lvlText w:val=""/>
      <w:lvlJc w:val="left"/>
      <w:pPr>
        <w:ind w:left="5757" w:hanging="360"/>
      </w:pPr>
      <w:rPr>
        <w:rFonts w:ascii="Symbol" w:hAnsi="Symbol" w:hint="default"/>
      </w:rPr>
    </w:lvl>
    <w:lvl w:ilvl="7" w:tplc="1C090003" w:tentative="1">
      <w:start w:val="1"/>
      <w:numFmt w:val="bullet"/>
      <w:lvlText w:val="o"/>
      <w:lvlJc w:val="left"/>
      <w:pPr>
        <w:ind w:left="6477" w:hanging="360"/>
      </w:pPr>
      <w:rPr>
        <w:rFonts w:ascii="Courier New" w:hAnsi="Courier New" w:cs="Courier New" w:hint="default"/>
      </w:rPr>
    </w:lvl>
    <w:lvl w:ilvl="8" w:tplc="1C090005" w:tentative="1">
      <w:start w:val="1"/>
      <w:numFmt w:val="bullet"/>
      <w:lvlText w:val=""/>
      <w:lvlJc w:val="left"/>
      <w:pPr>
        <w:ind w:left="7197" w:hanging="360"/>
      </w:pPr>
      <w:rPr>
        <w:rFonts w:ascii="Wingdings" w:hAnsi="Wingdings" w:hint="default"/>
      </w:rPr>
    </w:lvl>
  </w:abstractNum>
  <w:abstractNum w:abstractNumId="6"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9" w15:restartNumberingAfterBreak="0">
    <w:nsid w:val="2F4F37F2"/>
    <w:multiLevelType w:val="hybridMultilevel"/>
    <w:tmpl w:val="49387742"/>
    <w:lvl w:ilvl="0" w:tplc="1C090001">
      <w:start w:val="1"/>
      <w:numFmt w:val="bullet"/>
      <w:lvlText w:val=""/>
      <w:lvlJc w:val="left"/>
      <w:pPr>
        <w:ind w:left="735" w:hanging="360"/>
      </w:pPr>
      <w:rPr>
        <w:rFonts w:ascii="Symbol" w:hAnsi="Symbol" w:hint="default"/>
      </w:rPr>
    </w:lvl>
    <w:lvl w:ilvl="1" w:tplc="1C090003" w:tentative="1">
      <w:start w:val="1"/>
      <w:numFmt w:val="bullet"/>
      <w:lvlText w:val="o"/>
      <w:lvlJc w:val="left"/>
      <w:pPr>
        <w:ind w:left="1455" w:hanging="360"/>
      </w:pPr>
      <w:rPr>
        <w:rFonts w:ascii="Courier New" w:hAnsi="Courier New" w:cs="Courier New" w:hint="default"/>
      </w:rPr>
    </w:lvl>
    <w:lvl w:ilvl="2" w:tplc="1C090005" w:tentative="1">
      <w:start w:val="1"/>
      <w:numFmt w:val="bullet"/>
      <w:lvlText w:val=""/>
      <w:lvlJc w:val="left"/>
      <w:pPr>
        <w:ind w:left="2175" w:hanging="360"/>
      </w:pPr>
      <w:rPr>
        <w:rFonts w:ascii="Wingdings" w:hAnsi="Wingdings" w:hint="default"/>
      </w:rPr>
    </w:lvl>
    <w:lvl w:ilvl="3" w:tplc="1C090001" w:tentative="1">
      <w:start w:val="1"/>
      <w:numFmt w:val="bullet"/>
      <w:lvlText w:val=""/>
      <w:lvlJc w:val="left"/>
      <w:pPr>
        <w:ind w:left="2895" w:hanging="360"/>
      </w:pPr>
      <w:rPr>
        <w:rFonts w:ascii="Symbol" w:hAnsi="Symbol" w:hint="default"/>
      </w:rPr>
    </w:lvl>
    <w:lvl w:ilvl="4" w:tplc="1C090003" w:tentative="1">
      <w:start w:val="1"/>
      <w:numFmt w:val="bullet"/>
      <w:lvlText w:val="o"/>
      <w:lvlJc w:val="left"/>
      <w:pPr>
        <w:ind w:left="3615" w:hanging="360"/>
      </w:pPr>
      <w:rPr>
        <w:rFonts w:ascii="Courier New" w:hAnsi="Courier New" w:cs="Courier New" w:hint="default"/>
      </w:rPr>
    </w:lvl>
    <w:lvl w:ilvl="5" w:tplc="1C090005" w:tentative="1">
      <w:start w:val="1"/>
      <w:numFmt w:val="bullet"/>
      <w:lvlText w:val=""/>
      <w:lvlJc w:val="left"/>
      <w:pPr>
        <w:ind w:left="4335" w:hanging="360"/>
      </w:pPr>
      <w:rPr>
        <w:rFonts w:ascii="Wingdings" w:hAnsi="Wingdings" w:hint="default"/>
      </w:rPr>
    </w:lvl>
    <w:lvl w:ilvl="6" w:tplc="1C090001" w:tentative="1">
      <w:start w:val="1"/>
      <w:numFmt w:val="bullet"/>
      <w:lvlText w:val=""/>
      <w:lvlJc w:val="left"/>
      <w:pPr>
        <w:ind w:left="5055" w:hanging="360"/>
      </w:pPr>
      <w:rPr>
        <w:rFonts w:ascii="Symbol" w:hAnsi="Symbol" w:hint="default"/>
      </w:rPr>
    </w:lvl>
    <w:lvl w:ilvl="7" w:tplc="1C090003" w:tentative="1">
      <w:start w:val="1"/>
      <w:numFmt w:val="bullet"/>
      <w:lvlText w:val="o"/>
      <w:lvlJc w:val="left"/>
      <w:pPr>
        <w:ind w:left="5775" w:hanging="360"/>
      </w:pPr>
      <w:rPr>
        <w:rFonts w:ascii="Courier New" w:hAnsi="Courier New" w:cs="Courier New" w:hint="default"/>
      </w:rPr>
    </w:lvl>
    <w:lvl w:ilvl="8" w:tplc="1C090005" w:tentative="1">
      <w:start w:val="1"/>
      <w:numFmt w:val="bullet"/>
      <w:lvlText w:val=""/>
      <w:lvlJc w:val="left"/>
      <w:pPr>
        <w:ind w:left="6495" w:hanging="360"/>
      </w:pPr>
      <w:rPr>
        <w:rFonts w:ascii="Wingdings" w:hAnsi="Wingdings" w:hint="default"/>
      </w:rPr>
    </w:lvl>
  </w:abstractNum>
  <w:abstractNum w:abstractNumId="10"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3C7803D7"/>
    <w:multiLevelType w:val="hybridMultilevel"/>
    <w:tmpl w:val="89A065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416F0158"/>
    <w:multiLevelType w:val="hybridMultilevel"/>
    <w:tmpl w:val="84703834"/>
    <w:lvl w:ilvl="0" w:tplc="A90825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4C023868"/>
    <w:multiLevelType w:val="hybridMultilevel"/>
    <w:tmpl w:val="71E4A690"/>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7">
      <w:start w:val="1"/>
      <w:numFmt w:val="bullet"/>
      <w:lvlText w:val=""/>
      <w:lvlPicBulletId w:val="0"/>
      <w:lvlJc w:val="left"/>
      <w:pPr>
        <w:ind w:left="2160" w:hanging="360"/>
      </w:pPr>
      <w:rPr>
        <w:rFonts w:ascii="Symbol" w:hAnsi="Symbol" w:hint="default"/>
      </w:rPr>
    </w:lvl>
    <w:lvl w:ilvl="3" w:tplc="1C090007">
      <w:start w:val="1"/>
      <w:numFmt w:val="bullet"/>
      <w:lvlText w:val=""/>
      <w:lvlPicBulletId w:val="0"/>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07E25C7"/>
    <w:multiLevelType w:val="hybridMultilevel"/>
    <w:tmpl w:val="34CCEF6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9" w15:restartNumberingAfterBreak="0">
    <w:nsid w:val="5D137BBE"/>
    <w:multiLevelType w:val="hybridMultilevel"/>
    <w:tmpl w:val="178CDC10"/>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632E2690"/>
    <w:multiLevelType w:val="hybridMultilevel"/>
    <w:tmpl w:val="8CDC7772"/>
    <w:lvl w:ilvl="0" w:tplc="1C090001">
      <w:start w:val="1"/>
      <w:numFmt w:val="bullet"/>
      <w:lvlText w:val=""/>
      <w:lvlJc w:val="left"/>
      <w:pPr>
        <w:ind w:left="698" w:hanging="360"/>
      </w:pPr>
      <w:rPr>
        <w:rFonts w:ascii="Symbol" w:hAnsi="Symbol" w:hint="default"/>
      </w:rPr>
    </w:lvl>
    <w:lvl w:ilvl="1" w:tplc="1C090003" w:tentative="1">
      <w:start w:val="1"/>
      <w:numFmt w:val="bullet"/>
      <w:lvlText w:val="o"/>
      <w:lvlJc w:val="left"/>
      <w:pPr>
        <w:ind w:left="1418" w:hanging="360"/>
      </w:pPr>
      <w:rPr>
        <w:rFonts w:ascii="Courier New" w:hAnsi="Courier New" w:cs="Courier New" w:hint="default"/>
      </w:rPr>
    </w:lvl>
    <w:lvl w:ilvl="2" w:tplc="1C090005" w:tentative="1">
      <w:start w:val="1"/>
      <w:numFmt w:val="bullet"/>
      <w:lvlText w:val=""/>
      <w:lvlJc w:val="left"/>
      <w:pPr>
        <w:ind w:left="2138" w:hanging="360"/>
      </w:pPr>
      <w:rPr>
        <w:rFonts w:ascii="Wingdings" w:hAnsi="Wingdings" w:hint="default"/>
      </w:rPr>
    </w:lvl>
    <w:lvl w:ilvl="3" w:tplc="1C090001" w:tentative="1">
      <w:start w:val="1"/>
      <w:numFmt w:val="bullet"/>
      <w:lvlText w:val=""/>
      <w:lvlJc w:val="left"/>
      <w:pPr>
        <w:ind w:left="2858" w:hanging="360"/>
      </w:pPr>
      <w:rPr>
        <w:rFonts w:ascii="Symbol" w:hAnsi="Symbol" w:hint="default"/>
      </w:rPr>
    </w:lvl>
    <w:lvl w:ilvl="4" w:tplc="1C090003" w:tentative="1">
      <w:start w:val="1"/>
      <w:numFmt w:val="bullet"/>
      <w:lvlText w:val="o"/>
      <w:lvlJc w:val="left"/>
      <w:pPr>
        <w:ind w:left="3578" w:hanging="360"/>
      </w:pPr>
      <w:rPr>
        <w:rFonts w:ascii="Courier New" w:hAnsi="Courier New" w:cs="Courier New" w:hint="default"/>
      </w:rPr>
    </w:lvl>
    <w:lvl w:ilvl="5" w:tplc="1C090005" w:tentative="1">
      <w:start w:val="1"/>
      <w:numFmt w:val="bullet"/>
      <w:lvlText w:val=""/>
      <w:lvlJc w:val="left"/>
      <w:pPr>
        <w:ind w:left="4298" w:hanging="360"/>
      </w:pPr>
      <w:rPr>
        <w:rFonts w:ascii="Wingdings" w:hAnsi="Wingdings" w:hint="default"/>
      </w:rPr>
    </w:lvl>
    <w:lvl w:ilvl="6" w:tplc="1C090001" w:tentative="1">
      <w:start w:val="1"/>
      <w:numFmt w:val="bullet"/>
      <w:lvlText w:val=""/>
      <w:lvlJc w:val="left"/>
      <w:pPr>
        <w:ind w:left="5018" w:hanging="360"/>
      </w:pPr>
      <w:rPr>
        <w:rFonts w:ascii="Symbol" w:hAnsi="Symbol" w:hint="default"/>
      </w:rPr>
    </w:lvl>
    <w:lvl w:ilvl="7" w:tplc="1C090003" w:tentative="1">
      <w:start w:val="1"/>
      <w:numFmt w:val="bullet"/>
      <w:lvlText w:val="o"/>
      <w:lvlJc w:val="left"/>
      <w:pPr>
        <w:ind w:left="5738" w:hanging="360"/>
      </w:pPr>
      <w:rPr>
        <w:rFonts w:ascii="Courier New" w:hAnsi="Courier New" w:cs="Courier New" w:hint="default"/>
      </w:rPr>
    </w:lvl>
    <w:lvl w:ilvl="8" w:tplc="1C090005" w:tentative="1">
      <w:start w:val="1"/>
      <w:numFmt w:val="bullet"/>
      <w:lvlText w:val=""/>
      <w:lvlJc w:val="left"/>
      <w:pPr>
        <w:ind w:left="6458" w:hanging="360"/>
      </w:pPr>
      <w:rPr>
        <w:rFonts w:ascii="Wingdings" w:hAnsi="Wingdings" w:hint="default"/>
      </w:rPr>
    </w:lvl>
  </w:abstractNum>
  <w:abstractNum w:abstractNumId="23" w15:restartNumberingAfterBreak="0">
    <w:nsid w:val="64F251B0"/>
    <w:multiLevelType w:val="hybridMultilevel"/>
    <w:tmpl w:val="2C3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C078D0"/>
    <w:multiLevelType w:val="hybridMultilevel"/>
    <w:tmpl w:val="B4047F48"/>
    <w:lvl w:ilvl="0" w:tplc="1C090007">
      <w:start w:val="1"/>
      <w:numFmt w:val="bullet"/>
      <w:lvlText w:val=""/>
      <w:lvlPicBulletId w:val="0"/>
      <w:lvlJc w:val="left"/>
      <w:pPr>
        <w:ind w:left="1455" w:hanging="360"/>
      </w:pPr>
      <w:rPr>
        <w:rFonts w:ascii="Symbol" w:hAnsi="Symbol" w:hint="default"/>
      </w:rPr>
    </w:lvl>
    <w:lvl w:ilvl="1" w:tplc="1C090003" w:tentative="1">
      <w:start w:val="1"/>
      <w:numFmt w:val="bullet"/>
      <w:lvlText w:val="o"/>
      <w:lvlJc w:val="left"/>
      <w:pPr>
        <w:ind w:left="2175" w:hanging="360"/>
      </w:pPr>
      <w:rPr>
        <w:rFonts w:ascii="Courier New" w:hAnsi="Courier New" w:hint="default"/>
      </w:rPr>
    </w:lvl>
    <w:lvl w:ilvl="2" w:tplc="1C090005" w:tentative="1">
      <w:start w:val="1"/>
      <w:numFmt w:val="bullet"/>
      <w:lvlText w:val=""/>
      <w:lvlJc w:val="left"/>
      <w:pPr>
        <w:ind w:left="2895" w:hanging="360"/>
      </w:pPr>
      <w:rPr>
        <w:rFonts w:ascii="Wingdings" w:hAnsi="Wingdings" w:hint="default"/>
      </w:rPr>
    </w:lvl>
    <w:lvl w:ilvl="3" w:tplc="1C090001" w:tentative="1">
      <w:start w:val="1"/>
      <w:numFmt w:val="bullet"/>
      <w:lvlText w:val=""/>
      <w:lvlJc w:val="left"/>
      <w:pPr>
        <w:ind w:left="3615" w:hanging="360"/>
      </w:pPr>
      <w:rPr>
        <w:rFonts w:ascii="Symbol" w:hAnsi="Symbol" w:hint="default"/>
      </w:rPr>
    </w:lvl>
    <w:lvl w:ilvl="4" w:tplc="1C090003" w:tentative="1">
      <w:start w:val="1"/>
      <w:numFmt w:val="bullet"/>
      <w:lvlText w:val="o"/>
      <w:lvlJc w:val="left"/>
      <w:pPr>
        <w:ind w:left="4335" w:hanging="360"/>
      </w:pPr>
      <w:rPr>
        <w:rFonts w:ascii="Courier New" w:hAnsi="Courier New" w:hint="default"/>
      </w:rPr>
    </w:lvl>
    <w:lvl w:ilvl="5" w:tplc="1C090005" w:tentative="1">
      <w:start w:val="1"/>
      <w:numFmt w:val="bullet"/>
      <w:lvlText w:val=""/>
      <w:lvlJc w:val="left"/>
      <w:pPr>
        <w:ind w:left="5055" w:hanging="360"/>
      </w:pPr>
      <w:rPr>
        <w:rFonts w:ascii="Wingdings" w:hAnsi="Wingdings" w:hint="default"/>
      </w:rPr>
    </w:lvl>
    <w:lvl w:ilvl="6" w:tplc="1C090001" w:tentative="1">
      <w:start w:val="1"/>
      <w:numFmt w:val="bullet"/>
      <w:lvlText w:val=""/>
      <w:lvlJc w:val="left"/>
      <w:pPr>
        <w:ind w:left="5775" w:hanging="360"/>
      </w:pPr>
      <w:rPr>
        <w:rFonts w:ascii="Symbol" w:hAnsi="Symbol" w:hint="default"/>
      </w:rPr>
    </w:lvl>
    <w:lvl w:ilvl="7" w:tplc="1C090003" w:tentative="1">
      <w:start w:val="1"/>
      <w:numFmt w:val="bullet"/>
      <w:lvlText w:val="o"/>
      <w:lvlJc w:val="left"/>
      <w:pPr>
        <w:ind w:left="6495" w:hanging="360"/>
      </w:pPr>
      <w:rPr>
        <w:rFonts w:ascii="Courier New" w:hAnsi="Courier New" w:hint="default"/>
      </w:rPr>
    </w:lvl>
    <w:lvl w:ilvl="8" w:tplc="1C090005" w:tentative="1">
      <w:start w:val="1"/>
      <w:numFmt w:val="bullet"/>
      <w:lvlText w:val=""/>
      <w:lvlJc w:val="left"/>
      <w:pPr>
        <w:ind w:left="7215" w:hanging="360"/>
      </w:pPr>
      <w:rPr>
        <w:rFonts w:ascii="Wingdings" w:hAnsi="Wingdings" w:hint="default"/>
      </w:rPr>
    </w:lvl>
  </w:abstractNum>
  <w:abstractNum w:abstractNumId="25" w15:restartNumberingAfterBreak="0">
    <w:nsid w:val="68D45DE8"/>
    <w:multiLevelType w:val="hybridMultilevel"/>
    <w:tmpl w:val="8ED28362"/>
    <w:lvl w:ilvl="0" w:tplc="A90825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C7C118F"/>
    <w:multiLevelType w:val="hybridMultilevel"/>
    <w:tmpl w:val="10FA907A"/>
    <w:lvl w:ilvl="0" w:tplc="1C09000F">
      <w:start w:val="1"/>
      <w:numFmt w:val="decimal"/>
      <w:lvlText w:val="%1."/>
      <w:lvlJc w:val="left"/>
      <w:pPr>
        <w:ind w:left="720" w:hanging="360"/>
      </w:pPr>
      <w:rPr>
        <w:rFonts w:cs="Times New Roman" w:hint="default"/>
      </w:rPr>
    </w:lvl>
    <w:lvl w:ilvl="1" w:tplc="A9082504">
      <w:start w:val="1"/>
      <w:numFmt w:val="bullet"/>
      <w:lvlText w:val=""/>
      <w:lvlJc w:val="left"/>
      <w:pPr>
        <w:tabs>
          <w:tab w:val="num" w:pos="1440"/>
        </w:tabs>
        <w:ind w:left="1440" w:hanging="360"/>
      </w:pPr>
      <w:rPr>
        <w:rFonts w:ascii="Wingdings" w:hAnsi="Wingdings"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 w15:restartNumberingAfterBreak="0">
    <w:nsid w:val="70967861"/>
    <w:multiLevelType w:val="hybridMultilevel"/>
    <w:tmpl w:val="28CEC21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716046FE"/>
    <w:multiLevelType w:val="hybridMultilevel"/>
    <w:tmpl w:val="8A9CF2A4"/>
    <w:lvl w:ilvl="0" w:tplc="1C090007">
      <w:start w:val="1"/>
      <w:numFmt w:val="bullet"/>
      <w:lvlText w:val=""/>
      <w:lvlPicBulletId w:val="0"/>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765D21B8"/>
    <w:multiLevelType w:val="hybridMultilevel"/>
    <w:tmpl w:val="6FFA3F9C"/>
    <w:lvl w:ilvl="0" w:tplc="A908250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9AE6188"/>
    <w:multiLevelType w:val="hybridMultilevel"/>
    <w:tmpl w:val="B7D03E6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8"/>
  </w:num>
  <w:num w:numId="4">
    <w:abstractNumId w:val="10"/>
  </w:num>
  <w:num w:numId="5">
    <w:abstractNumId w:val="7"/>
  </w:num>
  <w:num w:numId="6">
    <w:abstractNumId w:val="20"/>
  </w:num>
  <w:num w:numId="7">
    <w:abstractNumId w:val="19"/>
  </w:num>
  <w:num w:numId="8">
    <w:abstractNumId w:val="23"/>
  </w:num>
  <w:num w:numId="9">
    <w:abstractNumId w:val="6"/>
  </w:num>
  <w:num w:numId="10">
    <w:abstractNumId w:val="11"/>
  </w:num>
  <w:num w:numId="11">
    <w:abstractNumId w:val="21"/>
  </w:num>
  <w:num w:numId="12">
    <w:abstractNumId w:val="18"/>
  </w:num>
  <w:num w:numId="13">
    <w:abstractNumId w:val="26"/>
  </w:num>
  <w:num w:numId="14">
    <w:abstractNumId w:val="27"/>
  </w:num>
  <w:num w:numId="15">
    <w:abstractNumId w:val="2"/>
  </w:num>
  <w:num w:numId="16">
    <w:abstractNumId w:val="24"/>
  </w:num>
  <w:num w:numId="17">
    <w:abstractNumId w:val="28"/>
  </w:num>
  <w:num w:numId="18">
    <w:abstractNumId w:val="30"/>
  </w:num>
  <w:num w:numId="19">
    <w:abstractNumId w:val="1"/>
  </w:num>
  <w:num w:numId="20">
    <w:abstractNumId w:val="15"/>
  </w:num>
  <w:num w:numId="21">
    <w:abstractNumId w:val="12"/>
  </w:num>
  <w:num w:numId="22">
    <w:abstractNumId w:val="25"/>
  </w:num>
  <w:num w:numId="23">
    <w:abstractNumId w:val="29"/>
  </w:num>
  <w:num w:numId="24">
    <w:abstractNumId w:val="13"/>
  </w:num>
  <w:num w:numId="25">
    <w:abstractNumId w:val="9"/>
  </w:num>
  <w:num w:numId="26">
    <w:abstractNumId w:val="3"/>
  </w:num>
  <w:num w:numId="27">
    <w:abstractNumId w:val="22"/>
  </w:num>
  <w:num w:numId="28">
    <w:abstractNumId w:val="17"/>
  </w:num>
  <w:num w:numId="29">
    <w:abstractNumId w:val="5"/>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05F48"/>
    <w:rsid w:val="000128E2"/>
    <w:rsid w:val="000461E7"/>
    <w:rsid w:val="000862E1"/>
    <w:rsid w:val="000B7ABF"/>
    <w:rsid w:val="000C01BE"/>
    <w:rsid w:val="000D2954"/>
    <w:rsid w:val="000D5F95"/>
    <w:rsid w:val="000F65C4"/>
    <w:rsid w:val="00130435"/>
    <w:rsid w:val="001D4CC2"/>
    <w:rsid w:val="00235948"/>
    <w:rsid w:val="002446B9"/>
    <w:rsid w:val="00246FFF"/>
    <w:rsid w:val="00247B8D"/>
    <w:rsid w:val="002C76D2"/>
    <w:rsid w:val="003C57AC"/>
    <w:rsid w:val="003D6791"/>
    <w:rsid w:val="004F41E4"/>
    <w:rsid w:val="005577D6"/>
    <w:rsid w:val="00602757"/>
    <w:rsid w:val="00647047"/>
    <w:rsid w:val="00653F35"/>
    <w:rsid w:val="0068082A"/>
    <w:rsid w:val="006954DD"/>
    <w:rsid w:val="00720751"/>
    <w:rsid w:val="007A7C55"/>
    <w:rsid w:val="007D0A98"/>
    <w:rsid w:val="008B18C0"/>
    <w:rsid w:val="00932B34"/>
    <w:rsid w:val="00942D0A"/>
    <w:rsid w:val="00966FCE"/>
    <w:rsid w:val="00A057AB"/>
    <w:rsid w:val="00AD7B68"/>
    <w:rsid w:val="00AE107A"/>
    <w:rsid w:val="00B22C90"/>
    <w:rsid w:val="00B25A2D"/>
    <w:rsid w:val="00B51D2B"/>
    <w:rsid w:val="00BC6B8D"/>
    <w:rsid w:val="00C533D2"/>
    <w:rsid w:val="00CA26DB"/>
    <w:rsid w:val="00CB02D6"/>
    <w:rsid w:val="00DB7FE5"/>
    <w:rsid w:val="00E02EA6"/>
    <w:rsid w:val="00E144D3"/>
    <w:rsid w:val="00F244E5"/>
    <w:rsid w:val="00F410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28D4"/>
  <w15:docId w15:val="{E5FAB344-4A8F-4853-95E9-74A54D72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67697-45BA-406B-93EE-C97285AA6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7</cp:revision>
  <cp:lastPrinted>2013-07-16T10:25:00Z</cp:lastPrinted>
  <dcterms:created xsi:type="dcterms:W3CDTF">2020-10-08T14:45:00Z</dcterms:created>
  <dcterms:modified xsi:type="dcterms:W3CDTF">2020-10-08T15:00:00Z</dcterms:modified>
</cp:coreProperties>
</file>